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6D" w:rsidRPr="0061310F" w:rsidRDefault="00B5796D">
      <w:pPr>
        <w:rPr>
          <w:rFonts w:asciiTheme="minorHAnsi" w:hAnsiTheme="minorHAnsi" w:cstheme="minorHAnsi"/>
        </w:rPr>
      </w:pPr>
    </w:p>
    <w:p w:rsidR="00F32244" w:rsidRPr="0061310F" w:rsidRDefault="00544585" w:rsidP="0061310F">
      <w:pPr>
        <w:rPr>
          <w:rFonts w:asciiTheme="minorHAnsi" w:hAnsiTheme="minorHAnsi" w:cstheme="minorHAnsi"/>
          <w:b/>
        </w:rPr>
      </w:pPr>
      <w:r w:rsidRPr="0061310F">
        <w:rPr>
          <w:rFonts w:asciiTheme="minorHAnsi" w:hAnsiTheme="minorHAnsi" w:cstheme="minorHAnsi"/>
          <w:b/>
        </w:rPr>
        <w:t xml:space="preserve">Table </w:t>
      </w:r>
      <w:r w:rsidR="00AC0765">
        <w:rPr>
          <w:rFonts w:asciiTheme="minorHAnsi" w:hAnsiTheme="minorHAnsi" w:cstheme="minorHAnsi"/>
          <w:b/>
        </w:rPr>
        <w:t>I</w:t>
      </w:r>
      <w:r w:rsidR="00C62BFF">
        <w:rPr>
          <w:rFonts w:asciiTheme="minorHAnsi" w:hAnsiTheme="minorHAnsi" w:cstheme="minorHAnsi"/>
          <w:b/>
        </w:rPr>
        <w:t xml:space="preserve">II. </w:t>
      </w:r>
      <w:bookmarkStart w:id="0" w:name="_GoBack"/>
      <w:bookmarkEnd w:id="0"/>
      <w:r w:rsidRPr="0061310F">
        <w:rPr>
          <w:rFonts w:asciiTheme="minorHAnsi" w:hAnsiTheme="minorHAnsi" w:cstheme="minorHAnsi"/>
          <w:b/>
        </w:rPr>
        <w:t xml:space="preserve"> Antibiotic Treatment of the most common </w:t>
      </w:r>
      <w:r w:rsidR="00475C52">
        <w:rPr>
          <w:rFonts w:asciiTheme="minorHAnsi" w:hAnsiTheme="minorHAnsi" w:cstheme="minorHAnsi"/>
          <w:b/>
        </w:rPr>
        <w:t xml:space="preserve">bacterial </w:t>
      </w:r>
      <w:r w:rsidRPr="0061310F">
        <w:rPr>
          <w:rFonts w:asciiTheme="minorHAnsi" w:hAnsiTheme="minorHAnsi" w:cstheme="minorHAnsi"/>
          <w:b/>
        </w:rPr>
        <w:t>causes of infective endocarditis in children and young adults</w:t>
      </w:r>
    </w:p>
    <w:tbl>
      <w:tblPr>
        <w:tblStyle w:val="TableGrid"/>
        <w:tblW w:w="0" w:type="auto"/>
        <w:tblLayout w:type="fixed"/>
        <w:tblLook w:val="0460"/>
      </w:tblPr>
      <w:tblGrid>
        <w:gridCol w:w="3587"/>
        <w:gridCol w:w="2884"/>
        <w:gridCol w:w="2385"/>
      </w:tblGrid>
      <w:tr w:rsidR="00F32244" w:rsidRPr="0061310F" w:rsidTr="00A07F08">
        <w:tc>
          <w:tcPr>
            <w:tcW w:w="3587" w:type="dxa"/>
          </w:tcPr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10F">
              <w:rPr>
                <w:rFonts w:asciiTheme="minorHAnsi" w:hAnsiTheme="minorHAnsi" w:cstheme="minorHAnsi"/>
                <w:b/>
                <w:sz w:val="22"/>
                <w:szCs w:val="22"/>
              </w:rPr>
              <w:t>Infective agent or condition</w:t>
            </w:r>
          </w:p>
        </w:tc>
        <w:tc>
          <w:tcPr>
            <w:tcW w:w="2884" w:type="dxa"/>
          </w:tcPr>
          <w:p w:rsidR="00F32244" w:rsidRPr="0061310F" w:rsidRDefault="00F32244" w:rsidP="005445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1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Recommended Antibiotic </w:t>
            </w:r>
            <w:r w:rsidR="00544585" w:rsidRPr="0061310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61310F">
              <w:rPr>
                <w:rFonts w:asciiTheme="minorHAnsi" w:hAnsiTheme="minorHAnsi" w:cstheme="minorHAnsi"/>
                <w:b/>
                <w:sz w:val="22"/>
                <w:szCs w:val="22"/>
              </w:rPr>
              <w:t>egimen</w:t>
            </w:r>
          </w:p>
        </w:tc>
        <w:tc>
          <w:tcPr>
            <w:tcW w:w="2385" w:type="dxa"/>
          </w:tcPr>
          <w:p w:rsidR="00F32244" w:rsidRPr="0061310F" w:rsidRDefault="00F32244" w:rsidP="00A0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1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Alternative </w:t>
            </w:r>
            <w:r w:rsidR="00544585" w:rsidRPr="006131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antibiotic </w:t>
            </w:r>
            <w:r w:rsidRPr="0061310F">
              <w:rPr>
                <w:rFonts w:asciiTheme="minorHAnsi" w:hAnsiTheme="minorHAnsi" w:cstheme="minorHAnsi"/>
                <w:b/>
                <w:sz w:val="22"/>
                <w:szCs w:val="22"/>
              </w:rPr>
              <w:t>regimen</w:t>
            </w:r>
          </w:p>
        </w:tc>
      </w:tr>
      <w:tr w:rsidR="00F32244" w:rsidRPr="0061310F" w:rsidTr="00A07F08">
        <w:tc>
          <w:tcPr>
            <w:tcW w:w="8856" w:type="dxa"/>
            <w:gridSpan w:val="3"/>
          </w:tcPr>
          <w:p w:rsidR="00F32244" w:rsidRPr="0061310F" w:rsidRDefault="00F32244" w:rsidP="00544585">
            <w:pPr>
              <w:spacing w:before="100" w:beforeAutospacing="1" w:after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61310F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Unknown agent (Presumptive therapy or culture-negative endocarditis</w:t>
            </w:r>
            <w:r w:rsidRPr="0061310F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F32244" w:rsidRPr="0061310F" w:rsidTr="00A07F08">
        <w:tc>
          <w:tcPr>
            <w:tcW w:w="3587" w:type="dxa"/>
          </w:tcPr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Natural valve (community acquired) or “late” prosthetic valve (&gt;60 days post surgery) infection</w:t>
            </w:r>
          </w:p>
        </w:tc>
        <w:tc>
          <w:tcPr>
            <w:tcW w:w="2884" w:type="dxa"/>
          </w:tcPr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Penicillinas</w:t>
            </w:r>
            <w:r w:rsidR="00222241" w:rsidRPr="0061310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-resistant penicillin (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oxacillin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nafcillin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) (± penicillin or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ampicillin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plus</w:t>
            </w: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gentamin</w:t>
            </w:r>
            <w:proofErr w:type="spellEnd"/>
          </w:p>
        </w:tc>
        <w:tc>
          <w:tcPr>
            <w:tcW w:w="2385" w:type="dxa"/>
          </w:tcPr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Vancomycin</w:t>
            </w:r>
            <w:proofErr w:type="spellEnd"/>
          </w:p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Plus</w:t>
            </w:r>
          </w:p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gentamicin</w:t>
            </w:r>
          </w:p>
        </w:tc>
      </w:tr>
      <w:tr w:rsidR="00F32244" w:rsidRPr="0061310F" w:rsidTr="00A07F08">
        <w:tc>
          <w:tcPr>
            <w:tcW w:w="3587" w:type="dxa"/>
          </w:tcPr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Nosocomial endocarditis associated with vascular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cannulae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or “early” prosthetic valve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endocarditis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(&lt;60 days post surgery)</w:t>
            </w:r>
          </w:p>
        </w:tc>
        <w:tc>
          <w:tcPr>
            <w:tcW w:w="2884" w:type="dxa"/>
          </w:tcPr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Vancomycin</w:t>
            </w:r>
            <w:proofErr w:type="spellEnd"/>
          </w:p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Plus</w:t>
            </w:r>
          </w:p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gentamicin</w:t>
            </w:r>
          </w:p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(± rifampin if prosthetic material present)</w:t>
            </w:r>
          </w:p>
        </w:tc>
        <w:tc>
          <w:tcPr>
            <w:tcW w:w="2385" w:type="dxa"/>
          </w:tcPr>
          <w:p w:rsidR="00F32244" w:rsidRPr="0061310F" w:rsidRDefault="00F32244">
            <w:pPr>
              <w:rPr>
                <w:rFonts w:asciiTheme="minorHAnsi" w:hAnsiTheme="minorHAnsi" w:cstheme="minorHAnsi"/>
              </w:rPr>
            </w:pPr>
          </w:p>
        </w:tc>
      </w:tr>
      <w:tr w:rsidR="00F32244" w:rsidRPr="0061310F" w:rsidTr="00A07F08">
        <w:tc>
          <w:tcPr>
            <w:tcW w:w="8856" w:type="dxa"/>
            <w:gridSpan w:val="3"/>
          </w:tcPr>
          <w:p w:rsidR="00F32244" w:rsidRPr="0061310F" w:rsidRDefault="00F322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b/>
                <w:sz w:val="20"/>
                <w:szCs w:val="20"/>
              </w:rPr>
              <w:t>St</w:t>
            </w:r>
            <w:r w:rsidR="00A07F08" w:rsidRPr="0061310F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61310F">
              <w:rPr>
                <w:rFonts w:asciiTheme="minorHAnsi" w:hAnsiTheme="minorHAnsi" w:cstheme="minorHAnsi"/>
                <w:b/>
                <w:sz w:val="20"/>
                <w:szCs w:val="20"/>
              </w:rPr>
              <w:t>eptococci</w:t>
            </w:r>
          </w:p>
          <w:p w:rsidR="00544585" w:rsidRPr="0061310F" w:rsidRDefault="005445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2244" w:rsidRPr="0061310F" w:rsidTr="00A07F08">
        <w:tc>
          <w:tcPr>
            <w:tcW w:w="3587" w:type="dxa"/>
          </w:tcPr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Highly susceptible to penicillin G (MBC* 0.1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/ml; includes most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viridans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, Groups A, B, C, G and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nonenterococal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group D streptococci (S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bovis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, S.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equinus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84" w:type="dxa"/>
          </w:tcPr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Penicillin G</w:t>
            </w:r>
          </w:p>
        </w:tc>
        <w:tc>
          <w:tcPr>
            <w:tcW w:w="2385" w:type="dxa"/>
          </w:tcPr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Vancomycin</w:t>
            </w:r>
            <w:proofErr w:type="spellEnd"/>
          </w:p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</w:p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first-generation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cephalorporin</w:t>
            </w:r>
            <w:proofErr w:type="spellEnd"/>
          </w:p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</w:p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ceftriaxone</w:t>
            </w:r>
          </w:p>
        </w:tc>
      </w:tr>
      <w:tr w:rsidR="00F32244" w:rsidRPr="0061310F" w:rsidTr="00A07F08">
        <w:tc>
          <w:tcPr>
            <w:tcW w:w="3587" w:type="dxa"/>
          </w:tcPr>
          <w:p w:rsidR="00F32244" w:rsidRPr="0061310F" w:rsidRDefault="00F32244" w:rsidP="00222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Relative resistant to penicillin (MBC &gt; 0.2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/ml; includes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enterococci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and less-susceptible 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viridan</w:t>
            </w:r>
            <w:r w:rsidR="00222241" w:rsidRPr="006131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streptocci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84" w:type="dxa"/>
          </w:tcPr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Penicillin G (</w:t>
            </w: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ampicillin)</w:t>
            </w:r>
          </w:p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plus</w:t>
            </w:r>
          </w:p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gentamicin (for first 2 week, or whole course for enterococci)</w:t>
            </w:r>
          </w:p>
        </w:tc>
        <w:tc>
          <w:tcPr>
            <w:tcW w:w="2385" w:type="dxa"/>
          </w:tcPr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Vancomycin</w:t>
            </w:r>
            <w:proofErr w:type="spellEnd"/>
          </w:p>
          <w:p w:rsidR="00F32244" w:rsidRPr="0061310F" w:rsidRDefault="00F32244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plus</w:t>
            </w: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gentamicin for enterococci</w:t>
            </w:r>
            <w:r w:rsidR="00222241" w:rsidRPr="006131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22241" w:rsidRPr="0061310F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Ceftrixaone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plus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gentamicin</w:t>
            </w:r>
            <w:proofErr w:type="spellEnd"/>
          </w:p>
          <w:p w:rsidR="00222241" w:rsidRPr="0061310F" w:rsidRDefault="00222241" w:rsidP="00544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(not for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enterococcal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44585" w:rsidRPr="0061310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ndocarditis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222241" w:rsidRPr="0061310F" w:rsidTr="00A07F08">
        <w:tc>
          <w:tcPr>
            <w:tcW w:w="8856" w:type="dxa"/>
            <w:gridSpan w:val="3"/>
          </w:tcPr>
          <w:p w:rsidR="00222241" w:rsidRPr="0061310F" w:rsidRDefault="00222241" w:rsidP="00222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Staphylococci (</w:t>
            </w:r>
            <w:r w:rsidRPr="0061310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61310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aureus</w:t>
            </w:r>
            <w:proofErr w:type="spellEnd"/>
            <w:r w:rsidRPr="006131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 </w:t>
            </w:r>
            <w:proofErr w:type="spellStart"/>
            <w:r w:rsidRPr="006131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coagulase</w:t>
            </w:r>
            <w:proofErr w:type="spellEnd"/>
            <w:r w:rsidRPr="006131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-negative staphylococci)</w:t>
            </w:r>
            <w:r w:rsidRPr="006131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</w:tc>
      </w:tr>
      <w:tr w:rsidR="00F32244" w:rsidRPr="0061310F" w:rsidTr="00A07F08">
        <w:tc>
          <w:tcPr>
            <w:tcW w:w="3587" w:type="dxa"/>
          </w:tcPr>
          <w:p w:rsidR="00F32244" w:rsidRPr="00475C52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C52">
              <w:rPr>
                <w:rFonts w:asciiTheme="minorHAnsi" w:hAnsiTheme="minorHAnsi" w:cstheme="minorHAnsi"/>
                <w:sz w:val="20"/>
                <w:szCs w:val="20"/>
              </w:rPr>
              <w:t>Susceptible to &lt; 1μg/ml penicillin G</w:t>
            </w:r>
          </w:p>
        </w:tc>
        <w:tc>
          <w:tcPr>
            <w:tcW w:w="2884" w:type="dxa"/>
          </w:tcPr>
          <w:p w:rsidR="00F32244" w:rsidRPr="00475C52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C52">
              <w:rPr>
                <w:rFonts w:asciiTheme="minorHAnsi" w:hAnsiTheme="minorHAnsi" w:cstheme="minorHAnsi"/>
                <w:sz w:val="20"/>
                <w:szCs w:val="20"/>
              </w:rPr>
              <w:t>Penicillin G</w:t>
            </w:r>
          </w:p>
        </w:tc>
        <w:tc>
          <w:tcPr>
            <w:tcW w:w="2385" w:type="dxa"/>
          </w:tcPr>
          <w:p w:rsidR="00F32244" w:rsidRPr="00475C52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5C52">
              <w:rPr>
                <w:rFonts w:asciiTheme="minorHAnsi" w:hAnsiTheme="minorHAnsi" w:cstheme="minorHAnsi"/>
                <w:sz w:val="20"/>
                <w:szCs w:val="20"/>
              </w:rPr>
              <w:t>Oxacillin</w:t>
            </w:r>
            <w:proofErr w:type="spellEnd"/>
            <w:r w:rsidRPr="00475C52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proofErr w:type="spellStart"/>
            <w:r w:rsidRPr="00475C52">
              <w:rPr>
                <w:rFonts w:asciiTheme="minorHAnsi" w:hAnsiTheme="minorHAnsi" w:cstheme="minorHAnsi"/>
                <w:sz w:val="20"/>
                <w:szCs w:val="20"/>
              </w:rPr>
              <w:t>nafcillin</w:t>
            </w:r>
            <w:proofErr w:type="spellEnd"/>
            <w:r w:rsidRPr="00475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2241" w:rsidRPr="00475C52" w:rsidRDefault="00222241" w:rsidP="00544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C52">
              <w:rPr>
                <w:rFonts w:asciiTheme="minorHAnsi" w:hAnsiTheme="minorHAnsi" w:cstheme="minorHAnsi"/>
                <w:sz w:val="20"/>
                <w:szCs w:val="20"/>
              </w:rPr>
              <w:t>or first generation cephalosporin</w:t>
            </w:r>
            <w:r w:rsidR="00544585" w:rsidRPr="00475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5C52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proofErr w:type="spellStart"/>
            <w:r w:rsidRPr="00475C52">
              <w:rPr>
                <w:rFonts w:asciiTheme="minorHAnsi" w:hAnsiTheme="minorHAnsi" w:cstheme="minorHAnsi"/>
                <w:sz w:val="20"/>
                <w:szCs w:val="20"/>
              </w:rPr>
              <w:t>vancomycin</w:t>
            </w:r>
            <w:proofErr w:type="spellEnd"/>
          </w:p>
        </w:tc>
      </w:tr>
      <w:tr w:rsidR="00F32244" w:rsidRPr="0061310F" w:rsidTr="00A07F08">
        <w:tc>
          <w:tcPr>
            <w:tcW w:w="3587" w:type="dxa"/>
          </w:tcPr>
          <w:p w:rsidR="00F32244" w:rsidRPr="0061310F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Resistant to 0.1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/ml penicillin G</w:t>
            </w:r>
          </w:p>
        </w:tc>
        <w:tc>
          <w:tcPr>
            <w:tcW w:w="2884" w:type="dxa"/>
          </w:tcPr>
          <w:p w:rsidR="00222241" w:rsidRPr="0061310F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Penicillinas</w:t>
            </w:r>
            <w:r w:rsidR="00544585" w:rsidRPr="0061310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-resistant penicillin(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oxacillin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nafcillin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32244" w:rsidRPr="0061310F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± gentamicin x 3-5 days</w:t>
            </w:r>
          </w:p>
        </w:tc>
        <w:tc>
          <w:tcPr>
            <w:tcW w:w="2385" w:type="dxa"/>
          </w:tcPr>
          <w:p w:rsidR="00F32244" w:rsidRPr="0061310F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Vancomycin</w:t>
            </w:r>
            <w:proofErr w:type="spellEnd"/>
          </w:p>
          <w:p w:rsidR="00222241" w:rsidRPr="0061310F" w:rsidRDefault="00222241" w:rsidP="0022224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</w:p>
          <w:p w:rsidR="00222241" w:rsidRPr="0061310F" w:rsidRDefault="00222241" w:rsidP="00222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a first generation cephalosporin</w:t>
            </w:r>
          </w:p>
        </w:tc>
      </w:tr>
      <w:tr w:rsidR="00F32244" w:rsidRPr="0061310F" w:rsidTr="00A07F08">
        <w:tc>
          <w:tcPr>
            <w:tcW w:w="3587" w:type="dxa"/>
          </w:tcPr>
          <w:p w:rsidR="00F32244" w:rsidRPr="0061310F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Resistant to 4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/ml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oxacillin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(MRSA)</w:t>
            </w:r>
          </w:p>
        </w:tc>
        <w:tc>
          <w:tcPr>
            <w:tcW w:w="2884" w:type="dxa"/>
          </w:tcPr>
          <w:p w:rsidR="00F32244" w:rsidRPr="0061310F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Vancomycin</w:t>
            </w:r>
            <w:proofErr w:type="spellEnd"/>
          </w:p>
        </w:tc>
        <w:tc>
          <w:tcPr>
            <w:tcW w:w="2385" w:type="dxa"/>
          </w:tcPr>
          <w:p w:rsidR="00F32244" w:rsidRPr="0061310F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Daptomycin</w:t>
            </w:r>
            <w:proofErr w:type="spellEnd"/>
          </w:p>
        </w:tc>
      </w:tr>
      <w:tr w:rsidR="00222241" w:rsidRPr="0061310F" w:rsidTr="00A07F08">
        <w:tc>
          <w:tcPr>
            <w:tcW w:w="8856" w:type="dxa"/>
            <w:gridSpan w:val="3"/>
          </w:tcPr>
          <w:p w:rsidR="00222241" w:rsidRPr="0061310F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For all </w:t>
            </w: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S. </w:t>
            </w:r>
            <w:proofErr w:type="spellStart"/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aureus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plus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rifampin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, plus gentamicin (for first 2 weeks) if prosthetic material present</w:t>
            </w:r>
          </w:p>
        </w:tc>
      </w:tr>
      <w:tr w:rsidR="00475C52" w:rsidRPr="0061310F" w:rsidTr="00A07F08">
        <w:tc>
          <w:tcPr>
            <w:tcW w:w="8856" w:type="dxa"/>
            <w:gridSpan w:val="3"/>
          </w:tcPr>
          <w:p w:rsidR="00475C52" w:rsidRDefault="00475C52" w:rsidP="00475C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b/>
                <w:sz w:val="20"/>
                <w:szCs w:val="20"/>
              </w:rPr>
              <w:t>Gram-negative Enteric Bacilli</w:t>
            </w:r>
          </w:p>
          <w:p w:rsidR="00475C52" w:rsidRPr="0061310F" w:rsidRDefault="00475C52" w:rsidP="00475C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241" w:rsidRPr="0061310F" w:rsidTr="00A07F08">
        <w:tc>
          <w:tcPr>
            <w:tcW w:w="3587" w:type="dxa"/>
          </w:tcPr>
          <w:p w:rsidR="00222241" w:rsidRPr="0061310F" w:rsidRDefault="00222241" w:rsidP="002222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222241" w:rsidRPr="0061310F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Ceftazidime</w:t>
            </w:r>
            <w:proofErr w:type="spellEnd"/>
            <w:r w:rsidR="00296750"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  <w:r w:rsidR="00296750"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Cefotaxime</w:t>
            </w:r>
            <w:proofErr w:type="spellEnd"/>
          </w:p>
          <w:p w:rsidR="00296750" w:rsidRPr="0061310F" w:rsidRDefault="00222241" w:rsidP="00F3224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  <w:r w:rsidR="00296750"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Ceftriaxone </w:t>
            </w: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plus</w:t>
            </w: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gentamicin </w:t>
            </w:r>
            <w:r w:rsidR="00296750" w:rsidRPr="0061310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96750"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</w:p>
          <w:p w:rsidR="00296750" w:rsidRPr="0061310F" w:rsidRDefault="00296750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Tobramycin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amikacin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depending upon susceptibility)</w:t>
            </w:r>
          </w:p>
        </w:tc>
        <w:tc>
          <w:tcPr>
            <w:tcW w:w="2385" w:type="dxa"/>
          </w:tcPr>
          <w:p w:rsidR="00222241" w:rsidRPr="0061310F" w:rsidRDefault="00222241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A broad-spectrum penicillin </w:t>
            </w: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plus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gentamicin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amikacin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75C52" w:rsidRPr="0061310F" w:rsidTr="00A07F08">
        <w:tc>
          <w:tcPr>
            <w:tcW w:w="3587" w:type="dxa"/>
          </w:tcPr>
          <w:p w:rsidR="00475C52" w:rsidRDefault="00475C52" w:rsidP="002222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b/>
                <w:sz w:val="20"/>
                <w:szCs w:val="20"/>
              </w:rPr>
              <w:t>HACEK Group</w:t>
            </w:r>
          </w:p>
          <w:p w:rsidR="00475C52" w:rsidRPr="0061310F" w:rsidRDefault="00475C52" w:rsidP="002222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475C52" w:rsidRPr="0061310F" w:rsidRDefault="00475C52" w:rsidP="00F322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:rsidR="00475C52" w:rsidRPr="0061310F" w:rsidRDefault="00475C52" w:rsidP="00F322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22241" w:rsidRPr="0061310F" w:rsidTr="00A07F08">
        <w:tc>
          <w:tcPr>
            <w:tcW w:w="3587" w:type="dxa"/>
          </w:tcPr>
          <w:p w:rsidR="00222241" w:rsidRPr="0061310F" w:rsidRDefault="00222241" w:rsidP="002222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222241" w:rsidRPr="00475C52" w:rsidRDefault="00296750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5C52">
              <w:rPr>
                <w:rFonts w:asciiTheme="minorHAnsi" w:hAnsiTheme="minorHAnsi" w:cstheme="minorHAnsi"/>
                <w:sz w:val="20"/>
                <w:szCs w:val="20"/>
              </w:rPr>
              <w:t>Ceftriaxone</w:t>
            </w:r>
            <w:proofErr w:type="spellEnd"/>
            <w:r w:rsidRPr="00475C52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proofErr w:type="spellStart"/>
            <w:r w:rsidRPr="00475C52">
              <w:rPr>
                <w:rFonts w:asciiTheme="minorHAnsi" w:hAnsiTheme="minorHAnsi" w:cstheme="minorHAnsi"/>
                <w:sz w:val="20"/>
                <w:szCs w:val="20"/>
              </w:rPr>
              <w:t>cefotaxime</w:t>
            </w:r>
            <w:proofErr w:type="spellEnd"/>
          </w:p>
        </w:tc>
        <w:tc>
          <w:tcPr>
            <w:tcW w:w="2385" w:type="dxa"/>
          </w:tcPr>
          <w:p w:rsidR="00222241" w:rsidRPr="00475C52" w:rsidRDefault="00296750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C52">
              <w:rPr>
                <w:rFonts w:asciiTheme="minorHAnsi" w:hAnsiTheme="minorHAnsi" w:cstheme="minorHAnsi"/>
                <w:sz w:val="20"/>
                <w:szCs w:val="20"/>
              </w:rPr>
              <w:t>Ampicillin (for susceptible organisms) plus aminoglycoside</w:t>
            </w:r>
          </w:p>
        </w:tc>
      </w:tr>
      <w:tr w:rsidR="00296750" w:rsidRPr="0061310F" w:rsidTr="00A07F08">
        <w:tc>
          <w:tcPr>
            <w:tcW w:w="3587" w:type="dxa"/>
          </w:tcPr>
          <w:p w:rsidR="00296750" w:rsidRPr="0061310F" w:rsidRDefault="00296750" w:rsidP="002222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296750" w:rsidRPr="00475C52" w:rsidRDefault="00296750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5C52">
              <w:rPr>
                <w:rFonts w:asciiTheme="minorHAnsi" w:hAnsiTheme="minorHAnsi" w:cstheme="minorHAnsi"/>
                <w:sz w:val="20"/>
                <w:szCs w:val="20"/>
              </w:rPr>
              <w:t>Ampicillin-sulbactam</w:t>
            </w:r>
            <w:proofErr w:type="spellEnd"/>
          </w:p>
        </w:tc>
        <w:tc>
          <w:tcPr>
            <w:tcW w:w="2385" w:type="dxa"/>
          </w:tcPr>
          <w:p w:rsidR="00296750" w:rsidRPr="00475C52" w:rsidRDefault="00296750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585" w:rsidRPr="0061310F" w:rsidTr="00A07F08">
        <w:tc>
          <w:tcPr>
            <w:tcW w:w="8856" w:type="dxa"/>
            <w:gridSpan w:val="3"/>
          </w:tcPr>
          <w:p w:rsidR="00544585" w:rsidRDefault="00544585" w:rsidP="005445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b/>
                <w:sz w:val="20"/>
                <w:szCs w:val="20"/>
              </w:rPr>
              <w:t>Fungi</w:t>
            </w:r>
          </w:p>
          <w:p w:rsidR="00475C52" w:rsidRPr="0061310F" w:rsidRDefault="00475C52" w:rsidP="005445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6750" w:rsidRPr="0061310F" w:rsidTr="00A07F08">
        <w:tc>
          <w:tcPr>
            <w:tcW w:w="3587" w:type="dxa"/>
          </w:tcPr>
          <w:p w:rsidR="00296750" w:rsidRPr="0061310F" w:rsidRDefault="00296750" w:rsidP="00222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Candida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spp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Aspergillus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sp</w:t>
            </w:r>
          </w:p>
        </w:tc>
        <w:tc>
          <w:tcPr>
            <w:tcW w:w="2884" w:type="dxa"/>
          </w:tcPr>
          <w:p w:rsidR="00296750" w:rsidRPr="0061310F" w:rsidRDefault="00296750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Surgical resection plus amphotericin B</w:t>
            </w:r>
          </w:p>
        </w:tc>
        <w:tc>
          <w:tcPr>
            <w:tcW w:w="2385" w:type="dxa"/>
          </w:tcPr>
          <w:p w:rsidR="00296750" w:rsidRPr="0061310F" w:rsidRDefault="00296750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Amphotericin B followed by imidazole</w:t>
            </w:r>
          </w:p>
        </w:tc>
      </w:tr>
      <w:tr w:rsidR="00296750" w:rsidRPr="0061310F" w:rsidTr="00A07F08">
        <w:tc>
          <w:tcPr>
            <w:tcW w:w="3587" w:type="dxa"/>
          </w:tcPr>
          <w:p w:rsidR="00296750" w:rsidRPr="0061310F" w:rsidRDefault="00296750" w:rsidP="002222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4" w:type="dxa"/>
          </w:tcPr>
          <w:p w:rsidR="00296750" w:rsidRPr="0061310F" w:rsidRDefault="00296750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With or without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flucytosin</w:t>
            </w:r>
            <w:proofErr w:type="spellEnd"/>
          </w:p>
        </w:tc>
        <w:tc>
          <w:tcPr>
            <w:tcW w:w="2385" w:type="dxa"/>
          </w:tcPr>
          <w:p w:rsidR="00296750" w:rsidRPr="0061310F" w:rsidRDefault="00296750" w:rsidP="00F32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fluconazole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itraconazole</w:t>
            </w:r>
            <w:proofErr w:type="spellEnd"/>
            <w:r w:rsidRPr="0061310F">
              <w:rPr>
                <w:rFonts w:asciiTheme="minorHAnsi" w:hAnsiTheme="minorHAnsi" w:cstheme="minorHAnsi"/>
                <w:sz w:val="20"/>
                <w:szCs w:val="20"/>
              </w:rPr>
              <w:t>) suppression if surgery cannot be performed</w:t>
            </w:r>
          </w:p>
        </w:tc>
      </w:tr>
    </w:tbl>
    <w:p w:rsidR="00F32244" w:rsidRPr="0061310F" w:rsidRDefault="00296750">
      <w:pPr>
        <w:rPr>
          <w:rFonts w:asciiTheme="minorHAnsi" w:hAnsiTheme="minorHAnsi" w:cstheme="minorHAnsi"/>
          <w:sz w:val="18"/>
          <w:szCs w:val="18"/>
        </w:rPr>
      </w:pPr>
      <w:r w:rsidRPr="0061310F">
        <w:rPr>
          <w:rFonts w:asciiTheme="minorHAnsi" w:hAnsiTheme="minorHAnsi" w:cstheme="minorHAnsi"/>
          <w:sz w:val="18"/>
          <w:szCs w:val="18"/>
        </w:rPr>
        <w:t>*MBC, minimum bactericidal concentration</w:t>
      </w:r>
    </w:p>
    <w:p w:rsidR="00296750" w:rsidRPr="0061310F" w:rsidRDefault="00296750">
      <w:pPr>
        <w:rPr>
          <w:rFonts w:asciiTheme="minorHAnsi" w:hAnsiTheme="minorHAnsi" w:cstheme="minorHAnsi"/>
          <w:sz w:val="18"/>
          <w:szCs w:val="18"/>
        </w:rPr>
      </w:pPr>
      <w:r w:rsidRPr="0061310F">
        <w:rPr>
          <w:rFonts w:asciiTheme="minorHAnsi" w:hAnsiTheme="minorHAnsi" w:cstheme="minorHAnsi"/>
          <w:sz w:val="18"/>
          <w:szCs w:val="18"/>
        </w:rPr>
        <w:t>= Minimal Published experience</w:t>
      </w:r>
    </w:p>
    <w:p w:rsidR="00296750" w:rsidRPr="0061310F" w:rsidRDefault="00296750">
      <w:pPr>
        <w:rPr>
          <w:rFonts w:asciiTheme="minorHAnsi" w:hAnsiTheme="minorHAnsi" w:cstheme="minorHAnsi"/>
          <w:sz w:val="18"/>
          <w:szCs w:val="18"/>
        </w:rPr>
      </w:pPr>
      <w:r w:rsidRPr="0061310F">
        <w:rPr>
          <w:rFonts w:asciiTheme="minorHAnsi" w:hAnsiTheme="minorHAnsi" w:cstheme="minorHAnsi"/>
          <w:sz w:val="18"/>
          <w:szCs w:val="18"/>
        </w:rPr>
        <w:t>Treatment is generally</w:t>
      </w:r>
      <w:r w:rsidR="00420FD1">
        <w:rPr>
          <w:rFonts w:asciiTheme="minorHAnsi" w:hAnsiTheme="minorHAnsi" w:cstheme="minorHAnsi"/>
          <w:sz w:val="18"/>
          <w:szCs w:val="18"/>
        </w:rPr>
        <w:t xml:space="preserve"> for 4-6 weeks.  See Table IV</w:t>
      </w:r>
      <w:r w:rsidRPr="0061310F">
        <w:rPr>
          <w:rFonts w:asciiTheme="minorHAnsi" w:hAnsiTheme="minorHAnsi" w:cstheme="minorHAnsi"/>
          <w:sz w:val="18"/>
          <w:szCs w:val="18"/>
        </w:rPr>
        <w:t>.</w:t>
      </w:r>
    </w:p>
    <w:p w:rsidR="00296750" w:rsidRPr="0061310F" w:rsidRDefault="00296750">
      <w:pPr>
        <w:rPr>
          <w:rFonts w:asciiTheme="minorHAnsi" w:hAnsiTheme="minorHAnsi" w:cstheme="minorHAnsi"/>
          <w:sz w:val="18"/>
          <w:szCs w:val="18"/>
        </w:rPr>
      </w:pPr>
      <w:r w:rsidRPr="0061310F">
        <w:rPr>
          <w:rFonts w:asciiTheme="minorHAnsi" w:hAnsiTheme="minorHAnsi" w:cstheme="minorHAnsi"/>
          <w:sz w:val="18"/>
          <w:szCs w:val="18"/>
        </w:rPr>
        <w:t xml:space="preserve">Longer therapy may be required for recurrent </w:t>
      </w:r>
      <w:proofErr w:type="spellStart"/>
      <w:r w:rsidRPr="0061310F">
        <w:rPr>
          <w:rFonts w:asciiTheme="minorHAnsi" w:hAnsiTheme="minorHAnsi" w:cstheme="minorHAnsi"/>
          <w:sz w:val="18"/>
          <w:szCs w:val="18"/>
        </w:rPr>
        <w:t>endocarditis</w:t>
      </w:r>
      <w:proofErr w:type="spellEnd"/>
      <w:r w:rsidRPr="0061310F">
        <w:rPr>
          <w:rFonts w:asciiTheme="minorHAnsi" w:hAnsiTheme="minorHAnsi" w:cstheme="minorHAnsi"/>
          <w:sz w:val="18"/>
          <w:szCs w:val="18"/>
        </w:rPr>
        <w:t xml:space="preserve">, prosthetic </w:t>
      </w:r>
      <w:proofErr w:type="spellStart"/>
      <w:r w:rsidRPr="0061310F">
        <w:rPr>
          <w:rFonts w:asciiTheme="minorHAnsi" w:hAnsiTheme="minorHAnsi" w:cstheme="minorHAnsi"/>
          <w:sz w:val="18"/>
          <w:szCs w:val="18"/>
        </w:rPr>
        <w:t>vlve</w:t>
      </w:r>
      <w:proofErr w:type="spellEnd"/>
      <w:r w:rsidRPr="006131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1310F">
        <w:rPr>
          <w:rFonts w:asciiTheme="minorHAnsi" w:hAnsiTheme="minorHAnsi" w:cstheme="minorHAnsi"/>
          <w:sz w:val="18"/>
          <w:szCs w:val="18"/>
        </w:rPr>
        <w:t>endocarditis</w:t>
      </w:r>
      <w:proofErr w:type="spellEnd"/>
      <w:r w:rsidRPr="0061310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1310F">
        <w:rPr>
          <w:rFonts w:asciiTheme="minorHAnsi" w:hAnsiTheme="minorHAnsi" w:cstheme="minorHAnsi"/>
          <w:sz w:val="18"/>
          <w:szCs w:val="18"/>
        </w:rPr>
        <w:t>endocarditis</w:t>
      </w:r>
      <w:proofErr w:type="spellEnd"/>
      <w:r w:rsidRPr="0061310F">
        <w:rPr>
          <w:rFonts w:asciiTheme="minorHAnsi" w:hAnsiTheme="minorHAnsi" w:cstheme="minorHAnsi"/>
          <w:sz w:val="18"/>
          <w:szCs w:val="18"/>
        </w:rPr>
        <w:t xml:space="preserve"> due to uncommon species.</w:t>
      </w:r>
    </w:p>
    <w:sectPr w:rsidR="00296750" w:rsidRPr="0061310F" w:rsidSect="000B3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F32244"/>
    <w:rsid w:val="000B39A9"/>
    <w:rsid w:val="00114605"/>
    <w:rsid w:val="00222241"/>
    <w:rsid w:val="00296750"/>
    <w:rsid w:val="00420FD1"/>
    <w:rsid w:val="00475C52"/>
    <w:rsid w:val="00544585"/>
    <w:rsid w:val="005574BE"/>
    <w:rsid w:val="0061310F"/>
    <w:rsid w:val="00676130"/>
    <w:rsid w:val="007269B4"/>
    <w:rsid w:val="008A0C5F"/>
    <w:rsid w:val="00A07F08"/>
    <w:rsid w:val="00AC0765"/>
    <w:rsid w:val="00B5796D"/>
    <w:rsid w:val="00C62BFF"/>
    <w:rsid w:val="00F3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32244"/>
    <w:rPr>
      <w:b/>
      <w:bCs/>
    </w:rPr>
  </w:style>
  <w:style w:type="table" w:styleId="LightShading">
    <w:name w:val="Light Shading"/>
    <w:basedOn w:val="TableNormal"/>
    <w:uiPriority w:val="60"/>
    <w:rsid w:val="00A07F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07F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32244"/>
    <w:rPr>
      <w:b/>
      <w:bCs/>
    </w:rPr>
  </w:style>
  <w:style w:type="table" w:styleId="LightShading">
    <w:name w:val="Light Shading"/>
    <w:basedOn w:val="TableNormal"/>
    <w:uiPriority w:val="60"/>
    <w:rsid w:val="00A07F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07F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Editor</cp:lastModifiedBy>
  <cp:revision>6</cp:revision>
  <dcterms:created xsi:type="dcterms:W3CDTF">2012-11-30T21:01:00Z</dcterms:created>
  <dcterms:modified xsi:type="dcterms:W3CDTF">2012-11-30T21:08:00Z</dcterms:modified>
</cp:coreProperties>
</file>